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5798" w14:textId="77777777" w:rsidR="005B69A8" w:rsidRDefault="00334740">
      <w:pPr>
        <w:spacing w:before="240"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CNA Idiomas lança álbum de figurinhas em parceria com a Disney para celebrar o Dia das Crianças</w:t>
      </w:r>
    </w:p>
    <w:p w14:paraId="2209285B" w14:textId="77777777" w:rsidR="005B69A8" w:rsidRDefault="00334740">
      <w:pPr>
        <w:spacing w:before="240" w:after="240"/>
        <w:jc w:val="center"/>
        <w:rPr>
          <w:i/>
        </w:rPr>
      </w:pPr>
      <w:r>
        <w:rPr>
          <w:b/>
          <w:sz w:val="26"/>
          <w:szCs w:val="26"/>
        </w:rPr>
        <w:br/>
      </w:r>
      <w:r>
        <w:rPr>
          <w:i/>
        </w:rPr>
        <w:t xml:space="preserve">Iniciativa que une diversão e aprendizado reforça a importância do ensino lúdico na formação infantil e incentiva o desenvolvimento de novas </w:t>
      </w:r>
      <w:r>
        <w:rPr>
          <w:i/>
        </w:rPr>
        <w:t>habilidades</w:t>
      </w:r>
    </w:p>
    <w:p w14:paraId="545DDF22" w14:textId="77777777" w:rsidR="005B69A8" w:rsidRDefault="005B69A8">
      <w:pPr>
        <w:spacing w:before="240" w:after="240"/>
        <w:jc w:val="center"/>
        <w:rPr>
          <w:i/>
        </w:rPr>
      </w:pPr>
    </w:p>
    <w:p w14:paraId="3045FE68" w14:textId="77777777" w:rsidR="005B69A8" w:rsidRDefault="00334740">
      <w:pPr>
        <w:spacing w:before="240" w:after="240"/>
        <w:jc w:val="both"/>
      </w:pPr>
      <w:r>
        <w:rPr>
          <w:b/>
        </w:rPr>
        <w:t>São Paulo, XX de outubro de 2024</w:t>
      </w:r>
      <w:r>
        <w:t xml:space="preserve"> - Em comemoração ao Dia das Crianças, o CNA Idiomas, única rede de ensino de idiomas licenciada pela Disney na América Latina, acaba de lançar a segunda edição de seu álbum de figurinhas em parceria com a Disney e a Panini. Essa nova edição proporciona aos alunos uma experiência inovadora, por meio da qual o aprendizado e a diversão caminham lado a lado. </w:t>
      </w:r>
    </w:p>
    <w:p w14:paraId="083DBA92" w14:textId="77777777" w:rsidR="005B69A8" w:rsidRDefault="00334740">
      <w:pPr>
        <w:spacing w:before="240" w:after="240"/>
        <w:jc w:val="both"/>
      </w:pPr>
      <w:r>
        <w:t>Destinado a crianças de 5 a 10 anos, o álbum será distribuído sem custos adicionais para alunos que realizarem matrículas no CNA de outubro de 2024 a março de 2025. A ação faz parte da missão da rede de idiomas de promover o ensino de inglês de forma dinâmica e envolvente, especialmente para o público infantil.</w:t>
      </w:r>
    </w:p>
    <w:p w14:paraId="432B1DE6" w14:textId="77777777" w:rsidR="005B69A8" w:rsidRDefault="00334740">
      <w:pPr>
        <w:spacing w:before="240" w:after="240"/>
        <w:jc w:val="both"/>
      </w:pPr>
      <w:r>
        <w:t>De acordo com o estudo</w:t>
      </w:r>
      <w:r>
        <w:rPr>
          <w:i/>
        </w:rPr>
        <w:t xml:space="preserve"> “O Jogo Simbólico”</w:t>
      </w:r>
      <w:r>
        <w:t xml:space="preserve">, de Jean Piaget, o aprendizado infantil é potencializado quando as crianças são expostas a atividades que estimulam a criatividade e o engajamento por meio de atividades lúdicas. Segundo essa tese, ao brincar, as crianças desenvolvem habilidades sociais e cognitivas. Ao identificar essa necessidade, o CNA firmou parceria com a Disney em 2014 para impulsionar o uso de metodologias que vão além da sala de aula tradicional, promovendo formas interativas e divertidas de ensino. </w:t>
      </w:r>
    </w:p>
    <w:p w14:paraId="6826D67F" w14:textId="77777777" w:rsidR="005B69A8" w:rsidRDefault="00334740">
      <w:pPr>
        <w:spacing w:before="240" w:after="240"/>
        <w:jc w:val="both"/>
      </w:pPr>
      <w:r>
        <w:t>“Esse material permite que os alunos aprendam de forma lúdica, levando a experiência da sala de aula para casa, onde eles podem interagir com a família e amigos e aproveitar toda a diversão que um álbum colecionável proporciona", diz Luciana Fortuna, CMO do CNA.</w:t>
      </w:r>
    </w:p>
    <w:p w14:paraId="34FFAD17" w14:textId="77777777" w:rsidR="005B69A8" w:rsidRDefault="00334740">
      <w:pPr>
        <w:spacing w:before="240" w:after="240"/>
        <w:jc w:val="both"/>
      </w:pPr>
      <w:r>
        <w:t xml:space="preserve">Os alunos receberão o álbum completo, que conta com 23 páginas de conteúdo interativo, ambientado nos filmes da Disney. Com o apoio do livro ilustrado, os alunos podem aprender inglês enquanto brincam e colecionam figurinhas que remetem não só a histórias clássicas como Mickey Mouse, Toy </w:t>
      </w:r>
      <w:proofErr w:type="spellStart"/>
      <w:r>
        <w:t>Story</w:t>
      </w:r>
      <w:proofErr w:type="spellEnd"/>
      <w:r>
        <w:t xml:space="preserve">, Carros e Rei Leão, mas também a novidades do mundo encantado da Disney </w:t>
      </w:r>
      <w:proofErr w:type="gramStart"/>
      <w:r>
        <w:t>como Divertidamente</w:t>
      </w:r>
      <w:proofErr w:type="gramEnd"/>
      <w:r>
        <w:t xml:space="preserve"> 2, Princesas, Encanto, </w:t>
      </w:r>
      <w:proofErr w:type="spellStart"/>
      <w:r>
        <w:t>Moana</w:t>
      </w:r>
      <w:proofErr w:type="spellEnd"/>
      <w:r>
        <w:t xml:space="preserve"> - próximo blockbuster, entre outras. Outro destaque da edição são as figurinhas brilhantes, que encantam e estimulam ainda mais o interesse das crianças.</w:t>
      </w:r>
    </w:p>
    <w:p w14:paraId="4FA014DC" w14:textId="30C56BF5" w:rsidR="005B69A8" w:rsidRDefault="00334740">
      <w:pPr>
        <w:spacing w:before="240" w:after="240"/>
        <w:jc w:val="both"/>
      </w:pPr>
      <w:r>
        <w:t>O álbum oferece ainda, atividades educativas que estimulam o desenvolvimento de habilidades</w:t>
      </w:r>
      <w:r w:rsidR="00AB0E11">
        <w:t>,</w:t>
      </w:r>
      <w:r>
        <w:t xml:space="preserve"> como raciocínio lógico e competências linguísticas. Entre elas, cruzadinhas, desafios matemáticos (</w:t>
      </w:r>
      <w:proofErr w:type="spellStart"/>
      <w:r>
        <w:rPr>
          <w:i/>
        </w:rPr>
        <w:t>math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race</w:t>
      </w:r>
      <w:proofErr w:type="spellEnd"/>
      <w:r>
        <w:t>), exercícios de completar frases e outras dinâmicas que ajudam as crianças a internalizarem o conteúdo de forma natural e prazerosa.</w:t>
      </w:r>
    </w:p>
    <w:p w14:paraId="4B4D1D07" w14:textId="790E1B5B" w:rsidR="005B69A8" w:rsidRDefault="00434A8E">
      <w:pPr>
        <w:spacing w:before="240" w:after="240"/>
        <w:jc w:val="both"/>
      </w:pPr>
      <w:r>
        <w:rPr>
          <w:highlight w:val="white"/>
        </w:rPr>
        <w:t xml:space="preserve">“Os álbuns de figurinhas proporcionam o aprendizado de forma lúdica e significativa, estimulam a leitura, aprimoram as habilidades sociais e criam memórias. Fazer esse projeto com </w:t>
      </w:r>
      <w:r w:rsidR="00D61F19">
        <w:rPr>
          <w:highlight w:val="white"/>
        </w:rPr>
        <w:t>o</w:t>
      </w:r>
      <w:r>
        <w:rPr>
          <w:highlight w:val="white"/>
        </w:rPr>
        <w:t xml:space="preserve"> CNA em parceria com a Disney é muito gratificante para nós. O álbum está lindo e </w:t>
      </w:r>
      <w:r>
        <w:rPr>
          <w:highlight w:val="white"/>
        </w:rPr>
        <w:lastRenderedPageBreak/>
        <w:t>certamente será um grande sucesso, assim como na 1ª edição” afirma Patrícia Mayr, responsável pelos Projetos Especiais da Panini.</w:t>
      </w:r>
    </w:p>
    <w:p w14:paraId="685F7EF7" w14:textId="77777777" w:rsidR="005B69A8" w:rsidRDefault="005B69A8">
      <w:pPr>
        <w:spacing w:before="240" w:after="240"/>
      </w:pPr>
    </w:p>
    <w:p w14:paraId="3296B960" w14:textId="77777777" w:rsidR="005B69A8" w:rsidRDefault="00334740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 xml:space="preserve">Sobre o CNA+ </w:t>
      </w:r>
    </w:p>
    <w:p w14:paraId="5B526413" w14:textId="77777777" w:rsidR="005B69A8" w:rsidRDefault="00334740">
      <w:pPr>
        <w:spacing w:before="240" w:after="240"/>
        <w:jc w:val="both"/>
      </w:pPr>
      <w:r>
        <w:rPr>
          <w:highlight w:val="white"/>
        </w:rPr>
        <w:t xml:space="preserve">Grupo educacional com mais de 900 franquias localizadas em todos os Estados do Brasil, o CNA+ é composto pelas marcas CNA Idiomas e </w:t>
      </w:r>
      <w:proofErr w:type="spellStart"/>
      <w:r>
        <w:rPr>
          <w:highlight w:val="white"/>
        </w:rPr>
        <w:t>Ctrl+Play</w:t>
      </w:r>
      <w:proofErr w:type="spellEnd"/>
      <w:r>
        <w:rPr>
          <w:highlight w:val="white"/>
        </w:rPr>
        <w:t xml:space="preserve">. A franquia de ensino de idiomas (cursos de inglês e espanhol) tem mais de 50 anos de atuação no mercado e </w:t>
      </w:r>
      <w:r>
        <w:t xml:space="preserve">cerca de 400 mil alunos/ano </w:t>
      </w:r>
      <w:r>
        <w:rPr>
          <w:highlight w:val="white"/>
        </w:rPr>
        <w:t xml:space="preserve">em mais de 740 unidades, sendo uma das marcas mais premiadas </w:t>
      </w:r>
      <w:proofErr w:type="gramStart"/>
      <w:r>
        <w:rPr>
          <w:highlight w:val="white"/>
        </w:rPr>
        <w:t>do franchising nacional</w:t>
      </w:r>
      <w:proofErr w:type="gramEnd"/>
      <w:r>
        <w:rPr>
          <w:highlight w:val="white"/>
        </w:rPr>
        <w:t xml:space="preserve">. Já a </w:t>
      </w:r>
      <w:proofErr w:type="spellStart"/>
      <w:r>
        <w:rPr>
          <w:highlight w:val="white"/>
        </w:rPr>
        <w:t>Ctrl+Play</w:t>
      </w:r>
      <w:proofErr w:type="spellEnd"/>
      <w:r>
        <w:rPr>
          <w:highlight w:val="white"/>
        </w:rPr>
        <w:t xml:space="preserve">, franquia de tecnologia e inovação, oferece cursos de robótica e programação para o público a partir de 7 anos. </w:t>
      </w:r>
      <w:r>
        <w:t xml:space="preserve">Faz parte do grupo CNA+ desde novembro de 2023 e, atualmente, conta com mais de 100 unidades em operação. </w:t>
      </w:r>
    </w:p>
    <w:p w14:paraId="02D622B2" w14:textId="77777777" w:rsidR="005B69A8" w:rsidRDefault="00334740">
      <w:pPr>
        <w:spacing w:before="240" w:after="240"/>
      </w:pPr>
      <w:r>
        <w:br/>
      </w:r>
      <w:r>
        <w:br/>
        <w:t xml:space="preserve"> </w:t>
      </w:r>
    </w:p>
    <w:p w14:paraId="6BFDA874" w14:textId="77777777" w:rsidR="005B69A8" w:rsidRDefault="00334740">
      <w:pPr>
        <w:spacing w:before="240" w:after="240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>Contatos para a imprensa</w:t>
      </w:r>
    </w:p>
    <w:p w14:paraId="7D346745" w14:textId="77777777" w:rsidR="005B69A8" w:rsidRDefault="00334740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>Loures Comunicação</w:t>
      </w:r>
    </w:p>
    <w:p w14:paraId="5E6AC005" w14:textId="77777777" w:rsidR="005B69A8" w:rsidRDefault="00334740">
      <w:pPr>
        <w:spacing w:before="240" w:after="240"/>
        <w:rPr>
          <w:highlight w:val="white"/>
        </w:rPr>
      </w:pPr>
      <w:r>
        <w:rPr>
          <w:b/>
          <w:highlight w:val="white"/>
        </w:rPr>
        <w:br/>
      </w:r>
      <w:r>
        <w:rPr>
          <w:highlight w:val="white"/>
        </w:rPr>
        <w:t>Maria Eduarda Trindade</w:t>
      </w:r>
    </w:p>
    <w:p w14:paraId="405566B1" w14:textId="77777777" w:rsidR="005B69A8" w:rsidRDefault="00334740">
      <w:pPr>
        <w:spacing w:before="240" w:after="240"/>
        <w:rPr>
          <w:highlight w:val="white"/>
        </w:rPr>
      </w:pPr>
      <w:r>
        <w:rPr>
          <w:highlight w:val="white"/>
        </w:rPr>
        <w:t>maria.trindade@loures.com.br</w:t>
      </w:r>
    </w:p>
    <w:p w14:paraId="27517D34" w14:textId="77777777" w:rsidR="005B69A8" w:rsidRDefault="00334740">
      <w:pPr>
        <w:spacing w:before="240" w:after="240"/>
        <w:rPr>
          <w:highlight w:val="white"/>
        </w:rPr>
      </w:pPr>
      <w:r>
        <w:rPr>
          <w:highlight w:val="white"/>
        </w:rPr>
        <w:t>(11) 96011-5239</w:t>
      </w:r>
    </w:p>
    <w:p w14:paraId="7C3CF2C1" w14:textId="77777777" w:rsidR="005B69A8" w:rsidRDefault="00334740">
      <w:pPr>
        <w:spacing w:before="240" w:after="240"/>
        <w:rPr>
          <w:highlight w:val="white"/>
        </w:rPr>
      </w:pPr>
      <w:r>
        <w:rPr>
          <w:highlight w:val="white"/>
        </w:rPr>
        <w:br/>
      </w:r>
      <w:r>
        <w:rPr>
          <w:highlight w:val="white"/>
        </w:rPr>
        <w:br/>
        <w:t xml:space="preserve">Luci Anunciato </w:t>
      </w:r>
    </w:p>
    <w:p w14:paraId="4939BF2A" w14:textId="77777777" w:rsidR="005B69A8" w:rsidRDefault="00334740">
      <w:pPr>
        <w:spacing w:before="240" w:after="240"/>
        <w:jc w:val="both"/>
        <w:rPr>
          <w:highlight w:val="white"/>
        </w:rPr>
      </w:pPr>
      <w:r>
        <w:t>luci.anunciato@loures.com.br</w:t>
      </w:r>
      <w:r>
        <w:rPr>
          <w:highlight w:val="white"/>
        </w:rPr>
        <w:t xml:space="preserve">  </w:t>
      </w:r>
    </w:p>
    <w:p w14:paraId="47677B36" w14:textId="77777777" w:rsidR="005B69A8" w:rsidRDefault="00334740">
      <w:pPr>
        <w:spacing w:before="240" w:after="240"/>
        <w:jc w:val="both"/>
      </w:pPr>
      <w:r>
        <w:rPr>
          <w:highlight w:val="white"/>
        </w:rPr>
        <w:t>(11) 99522-8600</w:t>
      </w:r>
    </w:p>
    <w:sectPr w:rsidR="005B69A8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FA03A" w14:textId="77777777" w:rsidR="00AB0925" w:rsidRDefault="00AB0925">
      <w:pPr>
        <w:spacing w:line="240" w:lineRule="auto"/>
      </w:pPr>
      <w:r>
        <w:separator/>
      </w:r>
    </w:p>
  </w:endnote>
  <w:endnote w:type="continuationSeparator" w:id="0">
    <w:p w14:paraId="4F21A7C2" w14:textId="77777777" w:rsidR="00AB0925" w:rsidRDefault="00AB0925">
      <w:pPr>
        <w:spacing w:line="240" w:lineRule="auto"/>
      </w:pPr>
      <w:r>
        <w:continuationSeparator/>
      </w:r>
    </w:p>
  </w:endnote>
  <w:endnote w:type="continuationNotice" w:id="1">
    <w:p w14:paraId="441B9B38" w14:textId="77777777" w:rsidR="00AB0925" w:rsidRDefault="00AB09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69727" w14:textId="77777777" w:rsidR="00AB0925" w:rsidRDefault="00AB0925">
      <w:pPr>
        <w:spacing w:line="240" w:lineRule="auto"/>
      </w:pPr>
      <w:r>
        <w:separator/>
      </w:r>
    </w:p>
  </w:footnote>
  <w:footnote w:type="continuationSeparator" w:id="0">
    <w:p w14:paraId="454ECFCB" w14:textId="77777777" w:rsidR="00AB0925" w:rsidRDefault="00AB0925">
      <w:pPr>
        <w:spacing w:line="240" w:lineRule="auto"/>
      </w:pPr>
      <w:r>
        <w:continuationSeparator/>
      </w:r>
    </w:p>
  </w:footnote>
  <w:footnote w:type="continuationNotice" w:id="1">
    <w:p w14:paraId="6EB07C7A" w14:textId="77777777" w:rsidR="00AB0925" w:rsidRDefault="00AB09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0B09" w14:textId="77777777" w:rsidR="005B69A8" w:rsidRDefault="00334740">
    <w:pPr>
      <w:tabs>
        <w:tab w:val="center" w:pos="4252"/>
        <w:tab w:val="right" w:pos="8504"/>
      </w:tabs>
      <w:spacing w:line="240" w:lineRule="aut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20076A7F" wp14:editId="578D494D">
          <wp:extent cx="982793" cy="42147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793" cy="4214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A8"/>
    <w:rsid w:val="000A5756"/>
    <w:rsid w:val="0028333A"/>
    <w:rsid w:val="00334740"/>
    <w:rsid w:val="00434A8E"/>
    <w:rsid w:val="005B69A8"/>
    <w:rsid w:val="007A0595"/>
    <w:rsid w:val="00831674"/>
    <w:rsid w:val="0083445A"/>
    <w:rsid w:val="00AB0925"/>
    <w:rsid w:val="00AB0E11"/>
    <w:rsid w:val="00B163EB"/>
    <w:rsid w:val="00C31C6A"/>
    <w:rsid w:val="00D61F19"/>
    <w:rsid w:val="00F0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5D17"/>
  <w15:docId w15:val="{DD5D7D0F-FD02-4888-92F7-129FF1B6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BA002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D52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2B2"/>
  </w:style>
  <w:style w:type="paragraph" w:styleId="Rodap">
    <w:name w:val="footer"/>
    <w:basedOn w:val="Normal"/>
    <w:link w:val="RodapChar"/>
    <w:uiPriority w:val="99"/>
    <w:unhideWhenUsed/>
    <w:rsid w:val="001D52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2B2"/>
  </w:style>
  <w:style w:type="table" w:customStyle="1" w:styleId="TableNormal1">
    <w:name w:val="Table Normal1"/>
    <w:rsid w:val="000C2D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2D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2D3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C2D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/KPoveEroFJqKYWNB9sBaGIRKw==">CgMxLjA4AGpFCjVzdWdnZXN0SWRJbXBvcnQ0NmMyMzBmZC03MTkwLTQ5YzEtYmIwYy03OGNlMjdiYmQxNmFfMRIMTWFyaW5hIFNhcnppciExRS1FU2NIbm9fN1BkV2wtbGpWSFBRVUpoMUpSRFlvemQ=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CF094-58B3-4D82-BA5E-2FC66411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7839C-93D6-4C72-84E0-383498F7D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780AD07-A485-4377-8257-6C4F39114491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Trindade</dc:creator>
  <cp:lastModifiedBy>Marina Sarzi</cp:lastModifiedBy>
  <cp:revision>7</cp:revision>
  <dcterms:created xsi:type="dcterms:W3CDTF">2024-09-26T03:06:00Z</dcterms:created>
  <dcterms:modified xsi:type="dcterms:W3CDTF">2024-10-03T13:06:00Z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>MediaServiceImageTags</vt:lpwstr>
  </property>
</Properties>
</file>